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梧州市</w:t>
      </w:r>
      <w:r>
        <w:rPr>
          <w:rFonts w:hint="eastAsia" w:ascii="宋体" w:hAnsi="宋体" w:cs="仿宋_GB2312"/>
          <w:color w:val="0000FF"/>
          <w:sz w:val="24"/>
          <w:lang w:val="en-US" w:eastAsia="zh-CN"/>
        </w:rPr>
        <w:t>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(3)供应商依法缴纳社会保障资金的相关材料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年度的审计报告复印件</w:t>
      </w:r>
      <w:r>
        <w:rPr>
          <w:rFonts w:hint="eastAsia" w:ascii="宋体" w:hAnsi="宋体"/>
          <w:sz w:val="28"/>
          <w:szCs w:val="28"/>
          <w:lang w:eastAsia="zh-CN"/>
        </w:rPr>
        <w:t>，</w:t>
      </w:r>
      <w:r>
        <w:rPr>
          <w:rFonts w:hint="eastAsia" w:ascii="宋体" w:hAnsi="宋体"/>
          <w:b/>
          <w:bCs/>
          <w:sz w:val="28"/>
          <w:szCs w:val="28"/>
        </w:rPr>
        <w:t>或其开户银行出具的2025年1月以后的资信证明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完成本项目全部内容所需费用的含税价（包含但不限于</w:t>
      </w:r>
      <w:r>
        <w:rPr>
          <w:rFonts w:hint="eastAsia" w:ascii="宋体" w:hAnsi="宋体"/>
          <w:color w:val="0000FF"/>
          <w:sz w:val="24"/>
          <w:highlight w:val="none"/>
        </w:rPr>
        <w:t>消防维保服务项目中的相关设备、劳务、管理、材料、维护、保险、利润、税金、政策性文件规定的各项费用及所有风险、责任</w:t>
      </w:r>
      <w:r>
        <w:rPr>
          <w:rFonts w:hint="eastAsia" w:ascii="宋体" w:hAnsi="宋体"/>
          <w:sz w:val="24"/>
          <w:highlight w:val="none"/>
        </w:rPr>
        <w:t>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b/>
          <w:sz w:val="32"/>
          <w:szCs w:val="32"/>
        </w:rPr>
      </w:pPr>
      <w:r>
        <w:rPr>
          <w:rFonts w:hint="eastAsia"/>
          <w:b/>
          <w:sz w:val="32"/>
          <w:szCs w:val="32"/>
          <w:lang w:val="en-US" w:eastAsia="zh-CN"/>
        </w:rPr>
        <w:t>9.</w:t>
      </w:r>
      <w:r>
        <w:rPr>
          <w:rFonts w:hint="eastAsia"/>
          <w:b/>
          <w:sz w:val="32"/>
          <w:szCs w:val="32"/>
        </w:rPr>
        <w:t>服务要求响应表</w:t>
      </w:r>
    </w:p>
    <w:p>
      <w:pPr>
        <w:pStyle w:val="6"/>
        <w:rPr>
          <w:sz w:val="24"/>
        </w:rPr>
      </w:pP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9380"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03"/>
        <w:gridCol w:w="2369"/>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03" w:type="dxa"/>
            <w:noWrap w:val="0"/>
            <w:vAlign w:val="center"/>
          </w:tcPr>
          <w:p>
            <w:pPr>
              <w:pStyle w:val="6"/>
              <w:snapToGrid w:val="0"/>
              <w:jc w:val="center"/>
              <w:rPr>
                <w:sz w:val="24"/>
                <w:szCs w:val="24"/>
                <w:lang w:val="en-US" w:eastAsia="zh-CN"/>
              </w:rPr>
            </w:pPr>
            <w:r>
              <w:rPr>
                <w:rFonts w:hint="eastAsia"/>
                <w:sz w:val="24"/>
                <w:szCs w:val="24"/>
                <w:lang w:val="en-US" w:eastAsia="zh-CN"/>
              </w:rPr>
              <w:t>项目采购需求</w:t>
            </w:r>
            <w:r>
              <w:rPr>
                <w:sz w:val="24"/>
                <w:szCs w:val="24"/>
                <w:lang w:val="en-US" w:eastAsia="zh-CN"/>
              </w:rPr>
              <w:t>内容</w:t>
            </w:r>
            <w:r>
              <w:rPr>
                <w:rFonts w:hint="eastAsia"/>
                <w:sz w:val="24"/>
                <w:szCs w:val="24"/>
                <w:lang w:val="en-US" w:eastAsia="zh-CN"/>
              </w:rPr>
              <w:t>（服务内容）</w:t>
            </w:r>
          </w:p>
        </w:tc>
        <w:tc>
          <w:tcPr>
            <w:tcW w:w="236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902"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必须依据国家现行的有关规范、标准、规程和广西现行地方标准、规程，进行如实测试和维护，对存在问题提出解决方案，完善消防设备设施，处理解决存在的故障、问题、安全隐患，保障消防系统设备的安全正常运行。</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2</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维护内容不包设备故障维修所更换的主要材料费用，如设备出现故障，医院方可以自行购买或由维保方代购。维保方负责设备的安装、调试和所需辅材，不得另行再收人工费用。</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3</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维保方在维保期内每日须安排1名持有消防维保上岗证且在消防部门有备案的技术员在医院对消防设施进行巡查及应急服务。有重大活动时，医院可要求维保方加派不少于2名技术</w:t>
            </w:r>
            <w:bookmarkStart w:id="2" w:name="_GoBack"/>
            <w:bookmarkEnd w:id="2"/>
            <w:r>
              <w:rPr>
                <w:rFonts w:hint="eastAsia"/>
                <w:sz w:val="24"/>
                <w:szCs w:val="24"/>
                <w:lang w:val="en-US" w:eastAsia="zh-CN"/>
              </w:rPr>
              <w:t>人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4</w:t>
            </w:r>
          </w:p>
        </w:tc>
        <w:tc>
          <w:tcPr>
            <w:tcW w:w="4503" w:type="dxa"/>
            <w:noWrap w:val="0"/>
            <w:vAlign w:val="center"/>
          </w:tcPr>
          <w:p>
            <w:pPr>
              <w:pStyle w:val="6"/>
              <w:snapToGrid w:val="0"/>
              <w:jc w:val="left"/>
              <w:rPr>
                <w:sz w:val="24"/>
                <w:szCs w:val="24"/>
                <w:lang w:val="en-US" w:eastAsia="zh-CN"/>
              </w:rPr>
            </w:pPr>
            <w:r>
              <w:rPr>
                <w:rFonts w:hint="eastAsia"/>
                <w:sz w:val="24"/>
                <w:szCs w:val="24"/>
                <w:lang w:val="en-US" w:eastAsia="zh-CN"/>
              </w:rPr>
              <w:t>维保方在维保期内每日须安排1名持有消防维保上岗证且在消防部门有备案的技术员在医院对消防设施进行巡查及应急服务。有重大活动时，医院可要求维保方加派人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tc>
        <w:tc>
          <w:tcPr>
            <w:tcW w:w="2369" w:type="dxa"/>
            <w:noWrap w:val="0"/>
            <w:vAlign w:val="center"/>
          </w:tcPr>
          <w:p>
            <w:pPr>
              <w:pStyle w:val="6"/>
              <w:snapToGrid w:val="0"/>
              <w:jc w:val="center"/>
              <w:rPr>
                <w:sz w:val="24"/>
                <w:szCs w:val="24"/>
                <w:lang w:val="en-US" w:eastAsia="zh-CN"/>
              </w:rPr>
            </w:pPr>
          </w:p>
        </w:tc>
        <w:tc>
          <w:tcPr>
            <w:tcW w:w="1902"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spacing w:line="300" w:lineRule="exact"/>
        <w:rPr>
          <w:rFonts w:hint="eastAsia"/>
          <w:sz w:val="24"/>
          <w:szCs w:val="24"/>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1"/>
        <w:tblpPr w:leftFromText="180" w:rightFromText="180" w:vertAnchor="text" w:tblpX="-322" w:tblpY="9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316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425" w:type="dxa"/>
          </w:tcPr>
          <w:p>
            <w:pPr>
              <w:numPr>
                <w:ilvl w:val="0"/>
                <w:numId w:val="0"/>
              </w:numPr>
              <w:jc w:val="center"/>
              <w:rPr>
                <w:rFonts w:hint="eastAsia"/>
                <w:b/>
                <w:sz w:val="32"/>
                <w:szCs w:val="32"/>
                <w:vertAlign w:val="baseline"/>
              </w:rPr>
            </w:pPr>
            <w:r>
              <w:rPr>
                <w:rFonts w:hint="eastAsia" w:ascii="仿宋" w:hAnsi="仿宋" w:eastAsia="仿宋" w:cs="仿宋"/>
                <w:b/>
                <w:bCs/>
                <w:color w:val="auto"/>
                <w:sz w:val="24"/>
                <w:highlight w:val="none"/>
              </w:rPr>
              <w:t>▲</w:t>
            </w:r>
            <w:r>
              <w:rPr>
                <w:rFonts w:hint="eastAsia"/>
                <w:b/>
                <w:sz w:val="32"/>
                <w:szCs w:val="32"/>
                <w:vertAlign w:val="baseline"/>
              </w:rPr>
              <w:t>技术要求</w:t>
            </w:r>
          </w:p>
        </w:tc>
        <w:tc>
          <w:tcPr>
            <w:tcW w:w="3169" w:type="dxa"/>
          </w:tcPr>
          <w:p>
            <w:pPr>
              <w:numPr>
                <w:ilvl w:val="0"/>
                <w:numId w:val="0"/>
              </w:numPr>
              <w:jc w:val="center"/>
              <w:rPr>
                <w:rFonts w:hint="default" w:eastAsia="宋体"/>
                <w:b/>
                <w:sz w:val="32"/>
                <w:szCs w:val="32"/>
                <w:vertAlign w:val="baseline"/>
                <w:lang w:val="en-US" w:eastAsia="zh-CN"/>
              </w:rPr>
            </w:pPr>
            <w:r>
              <w:rPr>
                <w:rFonts w:hint="default" w:eastAsia="宋体"/>
                <w:b/>
                <w:sz w:val="32"/>
                <w:szCs w:val="32"/>
                <w:vertAlign w:val="baseline"/>
                <w:lang w:val="en-US" w:eastAsia="zh-CN"/>
              </w:rPr>
              <w:t>具体响应</w:t>
            </w:r>
          </w:p>
        </w:tc>
        <w:tc>
          <w:tcPr>
            <w:tcW w:w="1256" w:type="dxa"/>
          </w:tcPr>
          <w:p>
            <w:pPr>
              <w:numPr>
                <w:ilvl w:val="0"/>
                <w:numId w:val="0"/>
              </w:numPr>
              <w:jc w:val="center"/>
              <w:rPr>
                <w:rFonts w:hint="default" w:eastAsia="宋体"/>
                <w:b/>
                <w:sz w:val="32"/>
                <w:szCs w:val="32"/>
                <w:vertAlign w:val="baseline"/>
                <w:lang w:val="en-US" w:eastAsia="zh-CN"/>
              </w:rPr>
            </w:pPr>
            <w:r>
              <w:rPr>
                <w:sz w:val="24"/>
                <w:szCs w:val="24"/>
                <w:lang w:val="en-US" w:eastAsia="zh-CN"/>
              </w:rPr>
              <w:t>技术偏离情况说明(＋/</w:t>
            </w:r>
            <w:r>
              <w:rPr>
                <w:rFonts w:hint="eastAsia"/>
                <w:sz w:val="24"/>
                <w:szCs w:val="24"/>
                <w:lang w:val="en-US" w:eastAsia="zh-CN"/>
              </w:rPr>
              <w:t>-</w:t>
            </w:r>
            <w:r>
              <w:rPr>
                <w:sz w:val="24"/>
                <w:szCs w:val="24"/>
                <w:lang w:val="en-US" w:eastAsia="zh-CN"/>
              </w:rPr>
              <w:t>/=)</w:t>
            </w:r>
          </w:p>
        </w:tc>
      </w:tr>
    </w:tbl>
    <w:p>
      <w:pPr>
        <w:numPr>
          <w:ilvl w:val="0"/>
          <w:numId w:val="0"/>
        </w:numPr>
        <w:jc w:val="center"/>
        <w:rPr>
          <w:rFonts w:hint="eastAsia"/>
          <w:b/>
          <w:sz w:val="32"/>
          <w:szCs w:val="32"/>
        </w:rPr>
      </w:pPr>
      <w:r>
        <w:rPr>
          <w:rFonts w:hint="eastAsia"/>
          <w:b/>
          <w:sz w:val="32"/>
          <w:szCs w:val="32"/>
          <w:lang w:val="en-US" w:eastAsia="zh-CN"/>
        </w:rPr>
        <w:t>10.技术要求</w:t>
      </w:r>
      <w:r>
        <w:rPr>
          <w:rFonts w:hint="eastAsia"/>
          <w:b/>
          <w:sz w:val="32"/>
          <w:szCs w:val="32"/>
        </w:rPr>
        <w:t>响应表</w:t>
      </w:r>
    </w:p>
    <w:tbl>
      <w:tblPr>
        <w:tblStyle w:val="10"/>
        <w:tblpPr w:leftFromText="180" w:rightFromText="180" w:vertAnchor="text" w:horzAnchor="page" w:tblpX="1465" w:tblpY="443"/>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1"/>
        <w:gridCol w:w="317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81" w:hRule="atLeast"/>
        </w:trPr>
        <w:tc>
          <w:tcPr>
            <w:tcW w:w="4431" w:type="dxa"/>
            <w:noWrap w:val="0"/>
            <w:vAlign w:val="top"/>
          </w:tcPr>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一、维护保养范围</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梧州市人民医院所有消防设施维护、保养、测试，建筑面积约16万平方米。</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维护保养范围</w:t>
            </w:r>
            <w:r>
              <w:rPr>
                <w:rFonts w:hint="eastAsia" w:ascii="仿宋" w:hAnsi="仿宋" w:eastAsia="仿宋" w:cs="仿宋"/>
                <w:color w:val="auto"/>
                <w:sz w:val="24"/>
                <w:highlight w:val="none"/>
                <w:lang w:eastAsia="zh-CN"/>
              </w:rPr>
              <w:t>具体如下</w:t>
            </w:r>
            <w:r>
              <w:rPr>
                <w:rFonts w:hint="eastAsia" w:ascii="仿宋" w:hAnsi="仿宋" w:eastAsia="仿宋" w:cs="仿宋"/>
                <w:color w:val="auto"/>
                <w:sz w:val="24"/>
                <w:highlight w:val="none"/>
              </w:rPr>
              <w:t>（包括维保期内新增的消防设施）：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13.其它设施</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二、技术要求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依据国家现行的有关规范、标准、规程和广西现行地方标准、规程，对委托内容进行如实测试和维护，对存在问题提出解决方案，完善消防设备设施，处理解决存在的故障、问题、安全隐患，保障消防系统设备的安全正常运行。</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2.本维护内容不包设备故障维修所更换的主要材料费用，如设备出现故障，采购人可以自行购买或由成交供应商代购。成交供应商负责设备的安装、调试和所需辅材。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在响应文件提供针对性的维护保养、维修工作实施组织方案。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必须设有维修联络点或承诺成交后成立维修联络点，并为本项目设立相应的服务组织机构，其组成人员并保持相对固定，不能随便变更。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4.1组织成员必须是富有经验的专业技术人员，负责对内对外的各种事务协调、技术服务工作。服务组织机构中必须设立项目安全负责人，并对安全文明服务工作负责，保证一切安全措施符合相关要求。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进行维护保养设备所需的材料、工具、仪表、检测元件,应备有充足的备品备件及易损件。一般配件需在2小时内送达采购人处，其他需厂家定制配件的，20日内完成整改。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须在设备出现故障</w:t>
            </w:r>
            <w:r>
              <w:rPr>
                <w:rFonts w:hint="eastAsia" w:ascii="仿宋" w:hAnsi="仿宋" w:eastAsia="仿宋" w:cs="仿宋"/>
                <w:b/>
                <w:bCs/>
                <w:color w:val="auto"/>
                <w:sz w:val="24"/>
                <w:highlight w:val="none"/>
              </w:rPr>
              <w:t>一小时内</w:t>
            </w:r>
            <w:r>
              <w:rPr>
                <w:rFonts w:hint="eastAsia" w:ascii="仿宋" w:hAnsi="仿宋" w:eastAsia="仿宋" w:cs="仿宋"/>
                <w:color w:val="auto"/>
                <w:sz w:val="24"/>
                <w:highlight w:val="none"/>
              </w:rPr>
              <w:t>派员赶到现场协助采购人排除故障。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所提供的产品和服务除满足本技术要求外，也须符合中国现行相关规范标准。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5.项目进程主要控制计划要求。</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b/>
                <w:bCs/>
                <w:color w:val="auto"/>
                <w:sz w:val="24"/>
                <w:highlight w:val="none"/>
              </w:rPr>
              <w:t>必须在响应文件提供本项目详细进程控制计划书。该项目进程控制计划书必须结合本项目的具体要求进行编写，应包括工作进度计划、检验措施、监控措施、服务计划、人员安排计划。</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5.2合同执行期间，成交供应商必须每月30日前按消防相关法律规定向采购人提交书面的实际工作总结报告（月报）和相应的资料文件（如图片、摄影资料等）。</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须完成本服务需求一览表的所有内容。</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三、维护保养内容要求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一）各类设施维护保养要求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每日检查火灾报警控制器自检功能、消音复位功能、故障功能、火警功能、屏蔽功能、信息与查询功能；每日检查消防联动控制器自动控制功能、手动控制功能；主备电源自动转换功能；每日检查的内容做好记录，形成台账资料。</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每月检查消防控制室或消防值班工作环境以及火灾报警控制、联动控制盘等是否处于正常完好状态。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每月检查消防电源工作状态、自备发电设备状况和消防配电房、发电房环境。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每月（每季度）试验主、备电源切换功能、启动发电机组和核对储油设施的储油量。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每月检查火灾报警探测器外观、区域显示器的运行状况、手动报警按钮外观、火灾报警装置外观。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每月试验火灾报警探测器的报警功能，检查数量不少于总数的10%，全年检查覆盖100%。</w:t>
            </w:r>
          </w:p>
          <w:p>
            <w:pPr>
              <w:widowControl/>
              <w:numPr>
                <w:ilvl w:val="0"/>
                <w:numId w:val="1"/>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每月试验手动报警按钮的报警功能，检查数量不少于总数的10%，全年检查覆盖100%。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每月试验警报装置的警报功能，检查数量不少于总数的10%，全年检查覆盖100%。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每月试验报警控制器的自检功能、消音复位功能、故障功能、火警功能、屏蔽功能、信息与查询功能。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每月试验消防联动控制器的联动控制和显示功能。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消防水池</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4.1.1</w:t>
            </w:r>
            <w:r>
              <w:rPr>
                <w:rFonts w:hint="eastAsia" w:ascii="仿宋" w:hAnsi="仿宋" w:eastAsia="仿宋" w:cs="仿宋"/>
                <w:color w:val="auto"/>
                <w:sz w:val="24"/>
                <w:highlight w:val="none"/>
              </w:rPr>
              <w:t>每月检查消防水池外观。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每月查看消防水池储水量（水位）及消防用水不被他用的状况。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2.消防水箱</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4.2.1</w:t>
            </w:r>
            <w:r>
              <w:rPr>
                <w:rFonts w:hint="eastAsia" w:ascii="仿宋" w:hAnsi="仿宋" w:eastAsia="仿宋" w:cs="仿宋"/>
                <w:color w:val="auto"/>
                <w:sz w:val="24"/>
                <w:highlight w:val="none"/>
              </w:rPr>
              <w:t>每月检查消防水箱外观。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4.2.2</w:t>
            </w:r>
            <w:r>
              <w:rPr>
                <w:rFonts w:hint="eastAsia" w:ascii="仿宋" w:hAnsi="仿宋" w:eastAsia="仿宋" w:cs="仿宋"/>
                <w:color w:val="auto"/>
                <w:sz w:val="24"/>
                <w:highlight w:val="none"/>
              </w:rPr>
              <w:t>每月查看消防水箱储水量（水位）及消防用水不被他用的状况。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3消防水泵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4.3.1</w:t>
            </w:r>
            <w:r>
              <w:rPr>
                <w:rFonts w:hint="eastAsia" w:ascii="仿宋" w:hAnsi="仿宋" w:eastAsia="仿宋" w:cs="仿宋"/>
                <w:color w:val="auto"/>
                <w:sz w:val="24"/>
                <w:highlight w:val="none"/>
              </w:rPr>
              <w:t>每月检查消防水泵及控制柜的工作状态。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2每月试验消防水泵启泵和主备泵切换功能。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消防稳压泵及气压水罐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4.4.1</w:t>
            </w:r>
            <w:r>
              <w:rPr>
                <w:rFonts w:hint="eastAsia" w:ascii="仿宋" w:hAnsi="仿宋" w:eastAsia="仿宋" w:cs="仿宋"/>
                <w:color w:val="auto"/>
                <w:sz w:val="24"/>
                <w:highlight w:val="none"/>
              </w:rPr>
              <w:t>每月检查消防稳压泵及气压水罐外观。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4.4.2</w:t>
            </w:r>
            <w:r>
              <w:rPr>
                <w:rFonts w:hint="eastAsia" w:ascii="仿宋" w:hAnsi="仿宋" w:eastAsia="仿宋" w:cs="仿宋"/>
                <w:color w:val="auto"/>
                <w:sz w:val="24"/>
                <w:highlight w:val="none"/>
              </w:rPr>
              <w:t>每月试验启、停泵时压力工况。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水泵接合器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每月检查水泵接合器的外观、标识、止回阀。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6管道阀门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每月检查管网控制阀门启闭状态。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7泵房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每月检查消防泵房的工作环境。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室内消火栓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5.1.1</w:t>
            </w:r>
            <w:r>
              <w:rPr>
                <w:rFonts w:hint="eastAsia" w:ascii="仿宋" w:hAnsi="仿宋" w:eastAsia="仿宋" w:cs="仿宋"/>
                <w:color w:val="auto"/>
                <w:sz w:val="24"/>
                <w:highlight w:val="none"/>
              </w:rPr>
              <w:t>每月检查室内消火栓外观。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5.1.2</w:t>
            </w:r>
            <w:r>
              <w:rPr>
                <w:rFonts w:hint="eastAsia" w:ascii="仿宋" w:hAnsi="仿宋" w:eastAsia="仿宋" w:cs="仿宋"/>
                <w:color w:val="auto"/>
                <w:sz w:val="24"/>
                <w:highlight w:val="none"/>
              </w:rPr>
              <w:t>每月试验屋顶消火栓出水及静压。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2室外消火栓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5.2.1</w:t>
            </w:r>
            <w:r>
              <w:rPr>
                <w:rFonts w:hint="eastAsia" w:ascii="仿宋" w:hAnsi="仿宋" w:eastAsia="仿宋" w:cs="仿宋"/>
                <w:color w:val="auto"/>
                <w:sz w:val="24"/>
                <w:highlight w:val="none"/>
              </w:rPr>
              <w:t>每月检查室外消火栓外观。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5.2.3</w:t>
            </w:r>
            <w:r>
              <w:rPr>
                <w:rFonts w:hint="eastAsia" w:ascii="仿宋" w:hAnsi="仿宋" w:eastAsia="仿宋" w:cs="仿宋"/>
                <w:color w:val="auto"/>
                <w:sz w:val="24"/>
                <w:highlight w:val="none"/>
              </w:rPr>
              <w:t>每月试验室外消火栓出水及静压。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w:t>
            </w:r>
            <w:r>
              <w:rPr>
                <w:rFonts w:hint="eastAsia" w:ascii="仿宋" w:hAnsi="仿宋" w:eastAsia="仿宋" w:cs="仿宋"/>
                <w:color w:val="auto"/>
                <w:sz w:val="24"/>
                <w:highlight w:val="none"/>
              </w:rPr>
              <w:t>消火栓启泵按钮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5.3.1</w:t>
            </w:r>
            <w:r>
              <w:rPr>
                <w:rFonts w:hint="eastAsia" w:ascii="仿宋" w:hAnsi="仿宋" w:eastAsia="仿宋" w:cs="仿宋"/>
                <w:color w:val="auto"/>
                <w:sz w:val="24"/>
                <w:highlight w:val="none"/>
              </w:rPr>
              <w:t>每月检查启泵外观。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5.3.2</w:t>
            </w:r>
            <w:r>
              <w:rPr>
                <w:rFonts w:hint="eastAsia" w:ascii="仿宋" w:hAnsi="仿宋" w:eastAsia="仿宋" w:cs="仿宋"/>
                <w:color w:val="auto"/>
                <w:sz w:val="24"/>
                <w:highlight w:val="none"/>
              </w:rPr>
              <w:t>每月试验远距离启泵功能。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6.1</w:t>
            </w:r>
            <w:r>
              <w:rPr>
                <w:rFonts w:hint="eastAsia" w:ascii="仿宋" w:hAnsi="仿宋" w:eastAsia="仿宋" w:cs="仿宋"/>
                <w:color w:val="auto"/>
                <w:sz w:val="24"/>
                <w:highlight w:val="none"/>
              </w:rPr>
              <w:t>喷头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w:t>
            </w:r>
            <w:r>
              <w:rPr>
                <w:rFonts w:hint="eastAsia" w:ascii="仿宋" w:hAnsi="仿宋" w:eastAsia="仿宋" w:cs="仿宋"/>
                <w:color w:val="auto"/>
                <w:sz w:val="24"/>
                <w:highlight w:val="none"/>
              </w:rPr>
              <w:t>报警阀组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6.2.1</w:t>
            </w:r>
            <w:r>
              <w:rPr>
                <w:rFonts w:hint="eastAsia" w:ascii="仿宋" w:hAnsi="仿宋" w:eastAsia="仿宋" w:cs="仿宋"/>
                <w:color w:val="auto"/>
                <w:sz w:val="24"/>
                <w:highlight w:val="none"/>
              </w:rPr>
              <w:t>每月检查报警阀组外观。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6.2.2</w:t>
            </w:r>
            <w:r>
              <w:rPr>
                <w:rFonts w:hint="eastAsia" w:ascii="仿宋" w:hAnsi="仿宋" w:eastAsia="仿宋" w:cs="仿宋"/>
                <w:color w:val="auto"/>
                <w:sz w:val="24"/>
                <w:highlight w:val="none"/>
              </w:rPr>
              <w:t>每月试验放水阀放水及压力开关动作信号。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w:t>
            </w:r>
            <w:r>
              <w:rPr>
                <w:rFonts w:hint="eastAsia" w:ascii="仿宋" w:hAnsi="仿宋" w:eastAsia="仿宋" w:cs="仿宋"/>
                <w:color w:val="auto"/>
                <w:sz w:val="24"/>
                <w:highlight w:val="none"/>
              </w:rPr>
              <w:t>末端试水装置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6.3.1</w:t>
            </w:r>
            <w:r>
              <w:rPr>
                <w:rFonts w:hint="eastAsia" w:ascii="仿宋" w:hAnsi="仿宋" w:eastAsia="仿宋" w:cs="仿宋"/>
                <w:color w:val="auto"/>
                <w:sz w:val="24"/>
                <w:highlight w:val="none"/>
              </w:rPr>
              <w:t>每月检查末端试水装置压力值。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6.3.2</w:t>
            </w:r>
            <w:r>
              <w:rPr>
                <w:rFonts w:hint="eastAsia" w:ascii="仿宋" w:hAnsi="仿宋" w:eastAsia="仿宋" w:cs="仿宋"/>
                <w:color w:val="auto"/>
                <w:sz w:val="24"/>
                <w:highlight w:val="none"/>
              </w:rPr>
              <w:t>每月试验末端放水及压力开关动作信号。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w:t>
            </w:r>
            <w:r>
              <w:rPr>
                <w:rFonts w:hint="eastAsia" w:ascii="仿宋" w:hAnsi="仿宋" w:eastAsia="仿宋" w:cs="仿宋"/>
                <w:color w:val="auto"/>
                <w:sz w:val="24"/>
                <w:highlight w:val="none"/>
              </w:rPr>
              <w:t>水流指示器及信号阀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6.4.1</w:t>
            </w:r>
            <w:r>
              <w:rPr>
                <w:rFonts w:hint="eastAsia" w:ascii="仿宋" w:hAnsi="仿宋" w:eastAsia="仿宋" w:cs="仿宋"/>
                <w:color w:val="auto"/>
                <w:sz w:val="24"/>
                <w:highlight w:val="none"/>
              </w:rPr>
              <w:t>每月检查水流指示器及信号阀外观。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6.4.2</w:t>
            </w:r>
            <w:r>
              <w:rPr>
                <w:rFonts w:hint="eastAsia" w:ascii="仿宋" w:hAnsi="仿宋" w:eastAsia="仿宋" w:cs="仿宋"/>
                <w:color w:val="auto"/>
                <w:sz w:val="24"/>
                <w:highlight w:val="none"/>
              </w:rPr>
              <w:t>每月核对反馈信号。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1气体灭火控制器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7.1.1</w:t>
            </w:r>
            <w:r>
              <w:rPr>
                <w:rFonts w:hint="eastAsia" w:ascii="仿宋" w:hAnsi="仿宋" w:eastAsia="仿宋" w:cs="仿宋"/>
                <w:color w:val="auto"/>
                <w:sz w:val="24"/>
                <w:highlight w:val="none"/>
              </w:rPr>
              <w:t>每月检查气体灭火控制器工作状态。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7.1.2</w:t>
            </w:r>
            <w:r>
              <w:rPr>
                <w:rFonts w:hint="eastAsia" w:ascii="仿宋" w:hAnsi="仿宋" w:eastAsia="仿宋" w:cs="仿宋"/>
                <w:color w:val="auto"/>
                <w:sz w:val="24"/>
                <w:highlight w:val="none"/>
              </w:rPr>
              <w:t>每半年模拟自动启动试验切断空调等相关联动。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7.2</w:t>
            </w:r>
            <w:r>
              <w:rPr>
                <w:rFonts w:hint="eastAsia" w:ascii="仿宋" w:hAnsi="仿宋" w:eastAsia="仿宋" w:cs="仿宋"/>
                <w:color w:val="auto"/>
                <w:sz w:val="24"/>
                <w:highlight w:val="none"/>
              </w:rPr>
              <w:t>储瓶间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每月检查储瓶间环境。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w:t>
            </w:r>
            <w:r>
              <w:rPr>
                <w:rFonts w:hint="eastAsia" w:ascii="仿宋" w:hAnsi="仿宋" w:eastAsia="仿宋" w:cs="仿宋"/>
                <w:color w:val="auto"/>
                <w:sz w:val="24"/>
                <w:highlight w:val="none"/>
              </w:rPr>
              <w:t>气体瓶组及储罐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7.3.1</w:t>
            </w:r>
            <w:r>
              <w:rPr>
                <w:rFonts w:hint="eastAsia" w:ascii="仿宋" w:hAnsi="仿宋" w:eastAsia="仿宋" w:cs="仿宋"/>
                <w:color w:val="auto"/>
                <w:sz w:val="24"/>
                <w:highlight w:val="none"/>
              </w:rPr>
              <w:t>每月检查气体瓶组及储罐外观。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7.3.2</w:t>
            </w:r>
            <w:r>
              <w:rPr>
                <w:rFonts w:hint="eastAsia" w:ascii="仿宋" w:hAnsi="仿宋" w:eastAsia="仿宋" w:cs="仿宋"/>
                <w:color w:val="auto"/>
                <w:sz w:val="24"/>
                <w:highlight w:val="none"/>
              </w:rPr>
              <w:t>每半年核对灭火剂储存量。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选择阀、驱动装置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每月检查选择阀、驱动装置等组件外观。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5紧急启/停按钮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每月检查紧急启/停按钮外观。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7.6</w:t>
            </w:r>
            <w:r>
              <w:rPr>
                <w:rFonts w:hint="eastAsia" w:ascii="仿宋" w:hAnsi="仿宋" w:eastAsia="仿宋" w:cs="仿宋"/>
                <w:color w:val="auto"/>
                <w:sz w:val="24"/>
                <w:highlight w:val="none"/>
              </w:rPr>
              <w:t>放气指示灯及警报器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每月检查放气指示灯及警报器外观。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喷嘴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7.8</w:t>
            </w:r>
            <w:r>
              <w:rPr>
                <w:rFonts w:hint="eastAsia" w:ascii="仿宋" w:hAnsi="仿宋" w:eastAsia="仿宋" w:cs="仿宋"/>
                <w:color w:val="auto"/>
                <w:sz w:val="24"/>
                <w:highlight w:val="none"/>
              </w:rPr>
              <w:t>防护区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每月检查防护区状况。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档烟垂壁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送风阀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8.2.1</w:t>
            </w: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每半年试验联动启动送风阀，核对送风阀信号反馈信号及送风口风速。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送风机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8.3.1</w:t>
            </w:r>
            <w:r>
              <w:rPr>
                <w:rFonts w:hint="eastAsia" w:ascii="仿宋" w:hAnsi="仿宋" w:eastAsia="仿宋" w:cs="仿宋"/>
                <w:color w:val="auto"/>
                <w:sz w:val="24"/>
                <w:highlight w:val="none"/>
              </w:rPr>
              <w:t>每月检查送风机工作状态。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每半年试验联动启动风机。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w:t>
            </w:r>
            <w:r>
              <w:rPr>
                <w:rFonts w:hint="eastAsia" w:ascii="仿宋" w:hAnsi="仿宋" w:eastAsia="仿宋" w:cs="仿宋"/>
                <w:color w:val="auto"/>
                <w:sz w:val="24"/>
                <w:highlight w:val="none"/>
              </w:rPr>
              <w:t>排烟阀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8.4.1</w:t>
            </w:r>
            <w:r>
              <w:rPr>
                <w:rFonts w:hint="eastAsia" w:ascii="仿宋" w:hAnsi="仿宋" w:eastAsia="仿宋" w:cs="仿宋"/>
                <w:color w:val="auto"/>
                <w:sz w:val="24"/>
                <w:highlight w:val="none"/>
              </w:rPr>
              <w:t>每月检查排烟阀外观。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8.4.2</w:t>
            </w:r>
            <w:r>
              <w:rPr>
                <w:rFonts w:hint="eastAsia" w:ascii="仿宋" w:hAnsi="仿宋" w:eastAsia="仿宋" w:cs="仿宋"/>
                <w:color w:val="auto"/>
                <w:sz w:val="24"/>
                <w:highlight w:val="none"/>
              </w:rPr>
              <w:t>每半年试验联动启动排烟阀，核对排烟口风速。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w:t>
            </w:r>
            <w:r>
              <w:rPr>
                <w:rFonts w:hint="eastAsia" w:ascii="仿宋" w:hAnsi="仿宋" w:eastAsia="仿宋" w:cs="仿宋"/>
                <w:color w:val="auto"/>
                <w:sz w:val="24"/>
                <w:highlight w:val="none"/>
              </w:rPr>
              <w:t>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8.5.1</w:t>
            </w:r>
            <w:r>
              <w:rPr>
                <w:rFonts w:hint="eastAsia" w:ascii="仿宋" w:hAnsi="仿宋" w:eastAsia="仿宋" w:cs="仿宋"/>
                <w:color w:val="auto"/>
                <w:sz w:val="24"/>
                <w:highlight w:val="none"/>
              </w:rPr>
              <w:t>每月检查排烟风机工作状态。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8.5.2</w:t>
            </w:r>
            <w:r>
              <w:rPr>
                <w:rFonts w:hint="eastAsia" w:ascii="仿宋" w:hAnsi="仿宋" w:eastAsia="仿宋" w:cs="仿宋"/>
                <w:color w:val="auto"/>
                <w:sz w:val="24"/>
                <w:highlight w:val="none"/>
              </w:rPr>
              <w:t>每半年试验联动启动排烟风机。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w:t>
            </w:r>
            <w:r>
              <w:rPr>
                <w:rFonts w:hint="eastAsia" w:ascii="仿宋" w:hAnsi="仿宋" w:eastAsia="仿宋" w:cs="仿宋"/>
                <w:color w:val="auto"/>
                <w:sz w:val="24"/>
                <w:highlight w:val="none"/>
              </w:rPr>
              <w:t>送风、排烟机房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每月检查送风、排烟机房环境。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通风系统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每半年试验自动方式关闭空调系统、电动防火阀。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w:t>
            </w:r>
            <w:r>
              <w:rPr>
                <w:rFonts w:hint="eastAsia" w:ascii="仿宋" w:hAnsi="仿宋" w:eastAsia="仿宋" w:cs="仿宋"/>
                <w:color w:val="auto"/>
                <w:sz w:val="24"/>
                <w:highlight w:val="none"/>
              </w:rPr>
              <w:t>扬声器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每月检查扬声器外观。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9.1.2</w:t>
            </w:r>
            <w:r>
              <w:rPr>
                <w:rFonts w:hint="eastAsia" w:ascii="仿宋" w:hAnsi="仿宋" w:eastAsia="仿宋" w:cs="仿宋"/>
                <w:color w:val="auto"/>
                <w:sz w:val="24"/>
                <w:highlight w:val="none"/>
              </w:rPr>
              <w:t>每季度测试扬声器音量、音质。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w:t>
            </w:r>
            <w:r>
              <w:rPr>
                <w:rFonts w:hint="eastAsia" w:ascii="仿宋" w:hAnsi="仿宋" w:eastAsia="仿宋" w:cs="仿宋"/>
                <w:color w:val="auto"/>
                <w:sz w:val="24"/>
                <w:highlight w:val="none"/>
              </w:rPr>
              <w:t>扩音机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9.2.1</w:t>
            </w:r>
            <w:r>
              <w:rPr>
                <w:rFonts w:hint="eastAsia" w:ascii="仿宋" w:hAnsi="仿宋" w:eastAsia="仿宋" w:cs="仿宋"/>
                <w:color w:val="auto"/>
                <w:sz w:val="24"/>
                <w:highlight w:val="none"/>
              </w:rPr>
              <w:t>每月检查扩音机工作状态。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9.2.2</w:t>
            </w:r>
            <w:r>
              <w:rPr>
                <w:rFonts w:hint="eastAsia" w:ascii="仿宋" w:hAnsi="仿宋" w:eastAsia="仿宋" w:cs="仿宋"/>
                <w:color w:val="auto"/>
                <w:sz w:val="24"/>
                <w:highlight w:val="none"/>
              </w:rPr>
              <w:t>每季度试验联动启动和强制切换功能。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w:t>
            </w:r>
            <w:r>
              <w:rPr>
                <w:rFonts w:hint="eastAsia" w:ascii="仿宋" w:hAnsi="仿宋" w:eastAsia="仿宋" w:cs="仿宋"/>
                <w:color w:val="auto"/>
                <w:sz w:val="24"/>
                <w:highlight w:val="none"/>
              </w:rPr>
              <w:t>消防电话</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9.3.1</w:t>
            </w:r>
            <w:r>
              <w:rPr>
                <w:rFonts w:hint="eastAsia" w:ascii="仿宋" w:hAnsi="仿宋" w:eastAsia="仿宋" w:cs="仿宋"/>
                <w:color w:val="auto"/>
                <w:sz w:val="24"/>
                <w:highlight w:val="none"/>
              </w:rPr>
              <w:t>每月检查消防电话外观。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9.3.2</w:t>
            </w:r>
            <w:r>
              <w:rPr>
                <w:rFonts w:hint="eastAsia" w:ascii="仿宋" w:hAnsi="仿宋" w:eastAsia="仿宋" w:cs="仿宋"/>
                <w:color w:val="auto"/>
                <w:sz w:val="24"/>
                <w:highlight w:val="none"/>
              </w:rPr>
              <w:t>每季度试验消防电话通话质量。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w:t>
            </w:r>
            <w:r>
              <w:rPr>
                <w:rFonts w:hint="eastAsia" w:ascii="仿宋" w:hAnsi="仿宋" w:eastAsia="仿宋" w:cs="仿宋"/>
                <w:color w:val="auto"/>
                <w:sz w:val="24"/>
                <w:highlight w:val="none"/>
              </w:rPr>
              <w:t>防火门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10.1.1</w:t>
            </w:r>
            <w:r>
              <w:rPr>
                <w:rFonts w:hint="eastAsia" w:ascii="仿宋" w:hAnsi="仿宋" w:eastAsia="仿宋" w:cs="仿宋"/>
                <w:color w:val="auto"/>
                <w:sz w:val="24"/>
                <w:highlight w:val="none"/>
              </w:rPr>
              <w:t>每月检查防火门外观及启闭状况。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10.1.2</w:t>
            </w:r>
            <w:r>
              <w:rPr>
                <w:rFonts w:hint="eastAsia" w:ascii="仿宋" w:hAnsi="仿宋" w:eastAsia="仿宋" w:cs="仿宋"/>
                <w:color w:val="auto"/>
                <w:sz w:val="24"/>
                <w:highlight w:val="none"/>
              </w:rPr>
              <w:t>每月试验防火门启闭功能，查看关闭效果，双扇门的关闭顺序；对于疏散通道上设有出入口控制系统的防火门，自动或远端手动输出控制信号，查看出入口控制系统的解除情况及反馈信号。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w:t>
            </w:r>
            <w:r>
              <w:rPr>
                <w:rFonts w:hint="eastAsia" w:ascii="仿宋" w:hAnsi="仿宋" w:eastAsia="仿宋" w:cs="仿宋"/>
                <w:color w:val="auto"/>
                <w:sz w:val="24"/>
                <w:highlight w:val="none"/>
              </w:rPr>
              <w:t>防火卷帘</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10.2.1</w:t>
            </w:r>
            <w:r>
              <w:rPr>
                <w:rFonts w:hint="eastAsia" w:ascii="仿宋" w:hAnsi="仿宋" w:eastAsia="仿宋" w:cs="仿宋"/>
                <w:color w:val="auto"/>
                <w:sz w:val="24"/>
                <w:highlight w:val="none"/>
              </w:rPr>
              <w:t>每月检查防火卷帘外观及工作状态。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10.2.2</w:t>
            </w:r>
            <w:r>
              <w:rPr>
                <w:rFonts w:hint="eastAsia" w:ascii="仿宋" w:hAnsi="仿宋" w:eastAsia="仿宋" w:cs="仿宋"/>
                <w:color w:val="auto"/>
                <w:sz w:val="24"/>
                <w:highlight w:val="none"/>
              </w:rPr>
              <w:t>每季度试验手动、机械应急和自动控制功能。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w:t>
            </w:r>
            <w:r>
              <w:rPr>
                <w:rFonts w:hint="eastAsia" w:ascii="仿宋" w:hAnsi="仿宋" w:eastAsia="仿宋" w:cs="仿宋"/>
                <w:color w:val="auto"/>
                <w:sz w:val="24"/>
                <w:highlight w:val="none"/>
              </w:rPr>
              <w:t>紧急按钮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10.3.1</w:t>
            </w:r>
            <w:r>
              <w:rPr>
                <w:rFonts w:hint="eastAsia" w:ascii="仿宋" w:hAnsi="仿宋" w:eastAsia="仿宋" w:cs="仿宋"/>
                <w:color w:val="auto"/>
                <w:sz w:val="24"/>
                <w:highlight w:val="none"/>
              </w:rPr>
              <w:t>每月检查紧急按钮外观。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10.3.2</w:t>
            </w:r>
            <w:r>
              <w:rPr>
                <w:rFonts w:hint="eastAsia" w:ascii="仿宋" w:hAnsi="仿宋" w:eastAsia="仿宋" w:cs="仿宋"/>
                <w:color w:val="auto"/>
                <w:sz w:val="24"/>
                <w:highlight w:val="none"/>
              </w:rPr>
              <w:t>每年试验按钮迫降功能。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11.1</w:t>
            </w:r>
            <w:r>
              <w:rPr>
                <w:rFonts w:hint="eastAsia" w:ascii="仿宋" w:hAnsi="仿宋" w:eastAsia="仿宋" w:cs="仿宋"/>
                <w:color w:val="auto"/>
                <w:sz w:val="24"/>
                <w:highlight w:val="none"/>
              </w:rPr>
              <w:t>每月检查轿厢电话外观。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每月检查消防电梯工作状态。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每年试验消防电梯联动控制功能。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干粉灭火器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12.1</w:t>
            </w:r>
            <w:r>
              <w:rPr>
                <w:rFonts w:hint="eastAsia" w:ascii="仿宋" w:hAnsi="仿宋" w:eastAsia="仿宋" w:cs="仿宋"/>
                <w:color w:val="auto"/>
                <w:sz w:val="24"/>
                <w:highlight w:val="none"/>
              </w:rPr>
              <w:t>检查灭火器外观是否完好，压力指针是否指向绿区。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12.2</w:t>
            </w:r>
            <w:r>
              <w:rPr>
                <w:rFonts w:hint="eastAsia" w:ascii="仿宋" w:hAnsi="仿宋" w:eastAsia="仿宋" w:cs="仿宋"/>
                <w:color w:val="auto"/>
                <w:sz w:val="24"/>
                <w:highlight w:val="none"/>
              </w:rPr>
              <w:t>检查灭火器是否在有效期内。</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12.3</w:t>
            </w:r>
            <w:r>
              <w:rPr>
                <w:rFonts w:hint="eastAsia" w:ascii="仿宋" w:hAnsi="仿宋" w:eastAsia="仿宋" w:cs="仿宋"/>
                <w:color w:val="auto"/>
                <w:sz w:val="24"/>
                <w:highlight w:val="none"/>
              </w:rPr>
              <w:t>一旦发现灭火器失效或曾动用过应马上通知消防监控室或保卫科更换。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12.4</w:t>
            </w:r>
            <w:r>
              <w:rPr>
                <w:rFonts w:hint="eastAsia" w:ascii="仿宋" w:hAnsi="仿宋" w:eastAsia="仿宋" w:cs="仿宋"/>
                <w:color w:val="auto"/>
                <w:sz w:val="24"/>
                <w:highlight w:val="none"/>
              </w:rPr>
              <w:t>每月抽检数量不少于总数的10%，全年检查覆盖100%。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其它设施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每月检查集水坑排水设备、缓降器、氧气或空气呼吸器、自救逃生设备等是否处于正常完好状态。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13.2</w:t>
            </w:r>
            <w:r>
              <w:rPr>
                <w:rFonts w:hint="eastAsia" w:ascii="仿宋" w:hAnsi="仿宋" w:eastAsia="仿宋" w:cs="仿宋"/>
                <w:color w:val="auto"/>
                <w:sz w:val="24"/>
                <w:highlight w:val="none"/>
              </w:rPr>
              <w:t>每季度试验切断非消防电源功能。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应急处理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14.1</w:t>
            </w:r>
            <w:r>
              <w:rPr>
                <w:rFonts w:hint="eastAsia" w:ascii="仿宋" w:hAnsi="仿宋" w:eastAsia="仿宋" w:cs="仿宋"/>
                <w:color w:val="auto"/>
                <w:sz w:val="24"/>
                <w:highlight w:val="none"/>
              </w:rPr>
              <w:t>在维保服务过程中，如果发现问题，</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现场人员无法及时解决，</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必须无条件安排相关技术支持人员第一时间赶到现场，尽最快的速度处理问题，以保证消防设施的正常运作。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为应对消防控制台烟感报警装置故障，</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须按照大于烟感装置总数量5%的标准配置备件并存放于采购人处。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年检报告</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第一次进场，于第二个月提供每套火灾报警系统年检合格报告（证），翌年起每年5月31日前提供每套火灾报警系统年检合格报告（证）。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二）档案文件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必须为采购人建立健全各类消防管理档案：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每月都有检查以及检查记录，内容要真实的反应设备运行现场情况，对于发现的安全隐患，如果不能及时处理要及时向甲方反映，并及时提出维修方案，做好详细记录。</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每次检查结束后，都要做详细的维修或保养记录并双方签字认可，做到工作记录健全，原始记录存档以备日后查询。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消防重点管理档案包括以下内容：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2.3.1</w:t>
            </w:r>
            <w:r>
              <w:rPr>
                <w:rFonts w:hint="eastAsia" w:ascii="仿宋" w:hAnsi="仿宋" w:eastAsia="仿宋" w:cs="仿宋"/>
                <w:color w:val="auto"/>
                <w:sz w:val="24"/>
                <w:highlight w:val="none"/>
              </w:rPr>
              <w:t>建立消防安全制度。</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z w:val="24"/>
                <w:highlight w:val="none"/>
              </w:rPr>
              <w:t>消防设备设施的配置及使用情况。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rPr>
              <w:t>灭火和应急疏散方案概况。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维护保养报告要做到全面、详实，把维保前后的单位情况都详细记录下来，以方便维保、维修和查询。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维护保养报告和各项管理制度。</w:t>
            </w:r>
          </w:p>
          <w:p>
            <w:pPr>
              <w:pStyle w:val="2"/>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具体内容详见附表1</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 xml:space="preserve">三）其他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应于签订合同入场后15日内做到：对维保内容范围的设备及系统进行全面检查、检测、检修，使维保内容的设备、系统有效，达到消防规定要求。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每年对消防水泵、室内消火栓、室外地上栓、地下栓、水泵接合器，检测加油一次。</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sz w:val="24"/>
                <w:highlight w:val="none"/>
              </w:rPr>
              <w:t>检查、检测结果必须以书面形式报告采购人，报告须符合消防部门要求，需经采购人签字确认。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其他按消防法规、消防部门规定需要检查、检测的内容。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必须每月10日前(节假日提前)递交上一个月的消防安全重点单位建筑消防设施维护保养报告备案表。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在对以上维保项目的检查或试验中，如发现异常情况必须及时如实向采购人反映，并提出解决方案。</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color w:val="auto"/>
                <w:sz w:val="24"/>
                <w:highlight w:val="none"/>
              </w:rPr>
              <w:t>合同结束前一个月内对梧州市人民医院消防系统进行年度测试，对存在的问题提供一份纸质解决方案并加盖单位公章。</w:t>
            </w:r>
          </w:p>
          <w:p>
            <w:pPr>
              <w:pStyle w:val="2"/>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六、劳动保护、安全生产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（1）按《中华人民共和国劳动法》、《民法典》和有关法律、法规及结合医院实际情况，维保方必须按本项目需求投入足额的人员数量，并对员工进行专业的技能培训，以确保医院工作正常运行。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用工合同需符合《中华人民共和国劳动法》的相关规定。维保方要落实安全生产工作，如出现安全等意外事故的责任，均由维保方负责。</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违反国家相关法规，与聘用人员发生纠纷的，均由维保方负责调解与处理，医院不承担责任。</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bl>
    <w:p>
      <w:pPr>
        <w:pStyle w:val="2"/>
        <w:numPr>
          <w:ilvl w:val="0"/>
          <w:numId w:val="0"/>
        </w:num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11.商务要求偏离表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服务时间：自双方签订合同起1年。</w:t>
            </w:r>
          </w:p>
          <w:p>
            <w:pPr>
              <w:pStyle w:val="6"/>
              <w:snapToGrid w:val="0"/>
              <w:jc w:val="left"/>
              <w:rPr>
                <w:sz w:val="24"/>
                <w:szCs w:val="24"/>
                <w:lang w:val="en-US" w:eastAsia="zh-CN"/>
              </w:rPr>
            </w:pPr>
            <w:r>
              <w:rPr>
                <w:rFonts w:hint="eastAsia"/>
                <w:sz w:val="24"/>
                <w:szCs w:val="24"/>
                <w:lang w:val="en-US" w:eastAsia="zh-CN"/>
              </w:rPr>
              <w:t>服务地点：梧州市人民医院。</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2</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服务要求：</w:t>
            </w:r>
          </w:p>
          <w:p>
            <w:pPr>
              <w:pStyle w:val="6"/>
              <w:snapToGrid w:val="0"/>
              <w:jc w:val="left"/>
              <w:rPr>
                <w:rFonts w:hint="eastAsia"/>
                <w:sz w:val="24"/>
                <w:szCs w:val="24"/>
                <w:lang w:val="en-US" w:eastAsia="zh-CN"/>
              </w:rPr>
            </w:pPr>
            <w:r>
              <w:rPr>
                <w:rFonts w:hint="eastAsia"/>
                <w:sz w:val="24"/>
                <w:szCs w:val="24"/>
                <w:lang w:val="en-US" w:eastAsia="zh-CN"/>
              </w:rPr>
              <w:t>1、技术要求维保必须执行国家和地方最新的强制性标准和国家或行业的最新规范，必须满足国家有关规范要求。</w:t>
            </w:r>
          </w:p>
          <w:p>
            <w:pPr>
              <w:pStyle w:val="6"/>
              <w:snapToGrid w:val="0"/>
              <w:jc w:val="left"/>
              <w:rPr>
                <w:rFonts w:hint="default"/>
                <w:sz w:val="24"/>
                <w:szCs w:val="24"/>
                <w:lang w:val="en-US" w:eastAsia="zh-CN"/>
              </w:rPr>
            </w:pPr>
            <w:r>
              <w:rPr>
                <w:rFonts w:hint="eastAsia"/>
                <w:sz w:val="24"/>
                <w:szCs w:val="24"/>
                <w:lang w:val="en-US" w:eastAsia="zh-CN"/>
              </w:rPr>
              <w:t>2、磋商供应商必须在响应文件中提供24小时电话报修服务并承诺维修响应时间：接到故障通知后30分钟响应，1小时内到达故障现场，24小时之内排除故障。</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3</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报价要求：本项目总报价应包括消防维保服务项目中的相关设备、劳务、管理、材料、维护、保险、利润、税金、政策性文件规定的各项费用及所有风险、责任，请供应商自行考虑报价。</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4</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付款方式：支付周期为季度结算，结算款与考核挂钩。即每个季度期满，服务方按考核结果开具正规发票给采购人，采购人30个工作日内向服务商支付上季度结算款。</w:t>
            </w:r>
          </w:p>
          <w:p>
            <w:pPr>
              <w:pStyle w:val="6"/>
              <w:snapToGrid w:val="0"/>
              <w:jc w:val="left"/>
              <w:rPr>
                <w:sz w:val="24"/>
                <w:szCs w:val="24"/>
                <w:lang w:val="en-US" w:eastAsia="zh-CN"/>
              </w:rPr>
            </w:pPr>
            <w:r>
              <w:rPr>
                <w:rFonts w:hint="eastAsia"/>
                <w:sz w:val="24"/>
                <w:szCs w:val="24"/>
                <w:lang w:val="en-US" w:eastAsia="zh-CN"/>
              </w:rPr>
              <w:t>注：考核内容详见附表4</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5</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其他要求：</w:t>
            </w:r>
          </w:p>
          <w:p>
            <w:pPr>
              <w:pStyle w:val="6"/>
              <w:snapToGrid w:val="0"/>
              <w:jc w:val="left"/>
              <w:rPr>
                <w:rFonts w:hint="eastAsia"/>
                <w:sz w:val="24"/>
                <w:szCs w:val="24"/>
                <w:lang w:val="en-US" w:eastAsia="zh-CN"/>
              </w:rPr>
            </w:pPr>
            <w:r>
              <w:rPr>
                <w:rFonts w:hint="eastAsia"/>
                <w:sz w:val="24"/>
                <w:szCs w:val="24"/>
                <w:lang w:val="en-US" w:eastAsia="zh-CN"/>
              </w:rPr>
              <w:t>1、维保方必须严格遵守各项相关法律法规的规定，落实对消防设施、器材和消防安全标志等定期检查、维护、保养制度。</w:t>
            </w:r>
          </w:p>
          <w:p>
            <w:pPr>
              <w:pStyle w:val="6"/>
              <w:snapToGrid w:val="0"/>
              <w:jc w:val="left"/>
              <w:rPr>
                <w:rFonts w:hint="eastAsia"/>
                <w:sz w:val="24"/>
                <w:szCs w:val="24"/>
                <w:lang w:val="en-US" w:eastAsia="zh-CN"/>
              </w:rPr>
            </w:pPr>
            <w:r>
              <w:rPr>
                <w:rFonts w:hint="eastAsia"/>
                <w:sz w:val="24"/>
                <w:szCs w:val="24"/>
                <w:lang w:val="en-US" w:eastAsia="zh-CN"/>
              </w:rPr>
              <w:t>2、维保方设立项目驻点负责人1人，具有中级建(构)筑物消防设施操作员资格证），负责项目消防系统设施的运行监测，故障判定排等日常维护工作，确保项目各类消防系统设施处于正常运行状态。有消防或上级部门消防安全检查，项目驻点负责人必须到场负责解释有关消防安全问题，维保方对检查指出问题立即整改</w:t>
            </w:r>
          </w:p>
          <w:p>
            <w:pPr>
              <w:pStyle w:val="6"/>
              <w:snapToGrid w:val="0"/>
              <w:jc w:val="left"/>
              <w:rPr>
                <w:rFonts w:hint="eastAsia"/>
                <w:sz w:val="24"/>
                <w:szCs w:val="24"/>
                <w:lang w:val="en-US" w:eastAsia="zh-CN"/>
              </w:rPr>
            </w:pPr>
            <w:r>
              <w:rPr>
                <w:rFonts w:hint="eastAsia"/>
                <w:sz w:val="24"/>
                <w:szCs w:val="24"/>
                <w:lang w:val="en-US" w:eastAsia="zh-CN"/>
              </w:rPr>
              <w:t>3、维保方须针对本项目委派一名主要技术负责人，必须持有建（构）筑物消防员三级资格证书，且具备从事建筑消防设施维护保养服务两年以上的工作经验。响应文件提供负责人的资格证书复印件、服务方2025年5月至2025年12月内连续3个月为负责人缴纳社保的证明复印件、双方劳动合同（协议）复印件。</w:t>
            </w:r>
          </w:p>
          <w:p>
            <w:pPr>
              <w:pStyle w:val="6"/>
              <w:snapToGrid w:val="0"/>
              <w:jc w:val="left"/>
              <w:rPr>
                <w:rFonts w:hint="eastAsia"/>
                <w:sz w:val="24"/>
                <w:szCs w:val="24"/>
                <w:lang w:val="en-US" w:eastAsia="zh-CN"/>
              </w:rPr>
            </w:pPr>
            <w:r>
              <w:rPr>
                <w:rFonts w:hint="eastAsia"/>
                <w:sz w:val="24"/>
                <w:szCs w:val="24"/>
                <w:lang w:val="en-US" w:eastAsia="zh-CN"/>
              </w:rPr>
              <w:t>4、维保方在维保期间如维护不到位而产生的消防事故，要承担相应的法律和经济责任，自行承担合同期内的自身安全责任，并遵守采购人的相关管理规定。</w:t>
            </w:r>
          </w:p>
          <w:p>
            <w:pPr>
              <w:pStyle w:val="6"/>
              <w:snapToGrid w:val="0"/>
              <w:jc w:val="left"/>
              <w:rPr>
                <w:rFonts w:hint="eastAsia"/>
                <w:sz w:val="24"/>
                <w:szCs w:val="24"/>
                <w:lang w:val="en-US" w:eastAsia="zh-CN"/>
              </w:rPr>
            </w:pPr>
            <w:r>
              <w:rPr>
                <w:rFonts w:hint="eastAsia"/>
                <w:sz w:val="24"/>
                <w:szCs w:val="24"/>
                <w:lang w:val="en-US" w:eastAsia="zh-CN"/>
              </w:rPr>
              <w:t>5、维保方承诺凡消防维保范围内的所有消防设施均为维保方维保服务对象，服务期间，维保方均应真实反映其运行工作状态。</w:t>
            </w:r>
          </w:p>
          <w:p>
            <w:pPr>
              <w:pStyle w:val="6"/>
              <w:snapToGrid w:val="0"/>
              <w:jc w:val="left"/>
              <w:rPr>
                <w:rFonts w:hint="default"/>
                <w:sz w:val="24"/>
                <w:szCs w:val="24"/>
                <w:lang w:val="en-US" w:eastAsia="zh-CN"/>
              </w:rPr>
            </w:pPr>
            <w:r>
              <w:rPr>
                <w:rFonts w:hint="eastAsia"/>
                <w:sz w:val="24"/>
                <w:szCs w:val="24"/>
                <w:lang w:val="en-US" w:eastAsia="zh-CN"/>
              </w:rPr>
              <w:t>6、本项目不接受任何形式的转包、分包。</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6</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验收标准：</w:t>
            </w:r>
          </w:p>
          <w:p>
            <w:pPr>
              <w:pStyle w:val="6"/>
              <w:snapToGrid w:val="0"/>
              <w:jc w:val="left"/>
              <w:rPr>
                <w:sz w:val="24"/>
                <w:szCs w:val="24"/>
                <w:lang w:val="en-US" w:eastAsia="zh-CN"/>
              </w:rPr>
            </w:pPr>
            <w:r>
              <w:rPr>
                <w:rFonts w:hint="eastAsia"/>
                <w:sz w:val="24"/>
                <w:szCs w:val="24"/>
                <w:lang w:val="en-US" w:eastAsia="zh-CN"/>
              </w:rPr>
              <w:t>符合现行国家相关标准、行业标准、地方标准或者其他标准、规范，包含但不限于《消防法》、GB 2501《建筑消防设施的维护管理》等。</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消防常用器材维修材料单价控制价表</w:t>
      </w:r>
    </w:p>
    <w:tbl>
      <w:tblPr>
        <w:tblStyle w:val="10"/>
        <w:tblW w:w="9159" w:type="dxa"/>
        <w:jc w:val="center"/>
        <w:tblInd w:w="0" w:type="dxa"/>
        <w:tblLayout w:type="fixed"/>
        <w:tblCellMar>
          <w:top w:w="0" w:type="dxa"/>
          <w:left w:w="108" w:type="dxa"/>
          <w:bottom w:w="0" w:type="dxa"/>
          <w:right w:w="108" w:type="dxa"/>
        </w:tblCellMar>
      </w:tblPr>
      <w:tblGrid>
        <w:gridCol w:w="799"/>
        <w:gridCol w:w="2425"/>
        <w:gridCol w:w="804"/>
        <w:gridCol w:w="1462"/>
        <w:gridCol w:w="1556"/>
        <w:gridCol w:w="938"/>
        <w:gridCol w:w="1175"/>
      </w:tblGrid>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品名</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c>
          <w:tcPr>
            <w:tcW w:w="1462"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规格</w:t>
            </w:r>
          </w:p>
        </w:tc>
        <w:tc>
          <w:tcPr>
            <w:tcW w:w="1556"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单价控制价（元）</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报价（元）</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火灾显示盘</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感烟探测器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温烟探测器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手动报警器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声光报警器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输入、输出模块</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火灾报警系统备用电池</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12V38ah </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消防电话（分机）</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93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安全出口、疏散指示灯</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应急灯</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防火卷帘门开关</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防火卷帘门电箱</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防火门闭门器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防火门上的小五金件</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个/块</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18"/>
                <w:szCs w:val="18"/>
                <w:lang w:bidi="ar"/>
              </w:rPr>
              <w:t>不含闭门器</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木质甲级防火门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380.34</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钢质甲级防火门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468.38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防火门门体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扇</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1000*2100</w:t>
            </w:r>
            <w:r>
              <w:rPr>
                <w:rFonts w:hint="eastAsia" w:ascii="仿宋" w:hAnsi="仿宋" w:eastAsia="仿宋" w:cs="仿宋"/>
                <w:color w:val="auto"/>
                <w:sz w:val="24"/>
                <w:szCs w:val="24"/>
              </w:rPr>
              <w:t>mm</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DN150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DN100 </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DN75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DN50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消防水管密封垫</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消防水管止回阀</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消火栓箱体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650*800</w:t>
            </w:r>
            <w:r>
              <w:rPr>
                <w:rFonts w:hint="eastAsia" w:ascii="仿宋" w:hAnsi="仿宋" w:eastAsia="仿宋" w:cs="仿宋"/>
                <w:color w:val="auto"/>
                <w:sz w:val="24"/>
                <w:szCs w:val="24"/>
              </w:rPr>
              <w:t>mm</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室外消火栓</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544</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消防接合器</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消火栓阀门接口</w:t>
            </w:r>
          </w:p>
        </w:tc>
        <w:tc>
          <w:tcPr>
            <w:tcW w:w="8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938"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防火阀门开关</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洒水喷头</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防火阀中的微型开关</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防火阀中的手动拉线</w:t>
            </w:r>
          </w:p>
        </w:tc>
        <w:tc>
          <w:tcPr>
            <w:tcW w:w="80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938" w:type="dxa"/>
            <w:tcBorders>
              <w:top w:val="single" w:color="000000" w:sz="4" w:space="0"/>
              <w:left w:val="single" w:color="000000" w:sz="4" w:space="0"/>
              <w:bottom w:val="nil"/>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numPr>
                <w:ilvl w:val="0"/>
                <w:numId w:val="3"/>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压力表</w:t>
            </w:r>
          </w:p>
        </w:tc>
        <w:tc>
          <w:tcPr>
            <w:tcW w:w="804"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46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55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938" w:type="dxa"/>
            <w:tcBorders>
              <w:top w:val="single" w:color="000000" w:sz="4" w:space="0"/>
              <w:left w:val="single" w:color="000000"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c>
          <w:tcPr>
            <w:tcW w:w="1175" w:type="dxa"/>
            <w:tcBorders>
              <w:top w:val="single" w:color="000000" w:sz="4" w:space="0"/>
              <w:left w:val="single" w:color="auto"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bl>
    <w:p>
      <w:pPr>
        <w:spacing w:line="360" w:lineRule="auto"/>
        <w:contextualSpacing/>
        <w:jc w:val="left"/>
        <w:rPr>
          <w:rFonts w:hint="eastAsia"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FF0000"/>
          <w:sz w:val="24"/>
          <w:highlight w:val="none"/>
        </w:rPr>
      </w:pPr>
      <w:r>
        <w:rPr>
          <w:rFonts w:hint="eastAsia" w:ascii="宋体" w:hAnsi="宋体" w:cs="仿宋_GB2312"/>
          <w:color w:val="FF0000"/>
          <w:sz w:val="24"/>
        </w:rPr>
        <w:t>1</w:t>
      </w:r>
      <w:r>
        <w:rPr>
          <w:rFonts w:ascii="宋体" w:hAnsi="宋体" w:cs="仿宋_GB2312"/>
          <w:color w:val="FF0000"/>
          <w:sz w:val="24"/>
        </w:rPr>
        <w:t>.</w:t>
      </w:r>
      <w:r>
        <w:rPr>
          <w:rFonts w:hint="eastAsia" w:ascii="宋体" w:hAnsi="宋体"/>
          <w:color w:val="FF0000"/>
          <w:sz w:val="24"/>
        </w:rPr>
        <w:t xml:space="preserve"> 维保方对“消防常用器材维修材料单价表”内容进行报价，以供采购人参考，服务期内采购人可根据服务商的报价向其购买材料，也可自行购买。表中的材料费用不含在本次预算中</w:t>
      </w:r>
      <w:r>
        <w:rPr>
          <w:rFonts w:hint="eastAsia" w:ascii="宋体" w:hAnsi="宋体"/>
          <w:color w:val="FF0000"/>
          <w:sz w:val="24"/>
          <w:highlight w:val="none"/>
        </w:rPr>
        <w:t>。</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pStyle w:val="2"/>
        <w:jc w:val="right"/>
        <w:rPr>
          <w:rFonts w:hint="eastAsia"/>
          <w:lang w:val="en-US" w:eastAsia="zh-CN"/>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2"/>
        </w:numPr>
        <w:jc w:val="center"/>
        <w:rPr>
          <w:rFonts w:hint="eastAsia" w:ascii="宋体" w:hAnsi="宋体" w:eastAsia="宋体" w:cs="宋体"/>
          <w:b/>
          <w:color w:val="auto"/>
          <w:szCs w:val="21"/>
          <w:highlight w:val="none"/>
          <w:lang w:val="en-US" w:eastAsia="zh-CN"/>
        </w:rPr>
      </w:pP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w:t>
      </w:r>
      <w:r>
        <w:rPr>
          <w:rFonts w:hint="eastAsia" w:cs="Times New Roman"/>
          <w:b w:val="0"/>
          <w:bCs/>
          <w:color w:val="auto"/>
          <w:kern w:val="2"/>
          <w:sz w:val="21"/>
          <w:szCs w:val="21"/>
          <w:highlight w:val="none"/>
          <w:lang w:val="en-US" w:eastAsia="zh-CN" w:bidi="ar-SA"/>
        </w:rPr>
        <w:t>和评分标准的评审因素</w:t>
      </w:r>
      <w:r>
        <w:rPr>
          <w:rFonts w:hint="eastAsia" w:ascii="Times New Roman" w:hAnsi="Times New Roman" w:eastAsia="宋体" w:cs="Times New Roman"/>
          <w:b w:val="0"/>
          <w:bCs/>
          <w:color w:val="auto"/>
          <w:kern w:val="2"/>
          <w:sz w:val="21"/>
          <w:szCs w:val="21"/>
          <w:highlight w:val="none"/>
          <w:lang w:val="en-US" w:eastAsia="zh-CN" w:bidi="ar-SA"/>
        </w:rPr>
        <w:t>，结合自身实际情况编写，包括</w:t>
      </w:r>
      <w:r>
        <w:rPr>
          <w:rFonts w:hint="eastAsia" w:cs="Times New Roman"/>
          <w:b w:val="0"/>
          <w:bCs/>
          <w:color w:val="auto"/>
          <w:kern w:val="2"/>
          <w:sz w:val="21"/>
          <w:szCs w:val="21"/>
          <w:highlight w:val="none"/>
          <w:lang w:val="en-US" w:eastAsia="zh-CN" w:bidi="ar-SA"/>
        </w:rPr>
        <w:t>工作方案、实施方案</w:t>
      </w:r>
      <w:r>
        <w:rPr>
          <w:rFonts w:hint="eastAsia" w:ascii="Times New Roman" w:hAnsi="Times New Roman" w:eastAsia="宋体" w:cs="Times New Roman"/>
          <w:b w:val="0"/>
          <w:bCs/>
          <w:color w:val="auto"/>
          <w:kern w:val="2"/>
          <w:sz w:val="21"/>
          <w:szCs w:val="21"/>
          <w:highlight w:val="none"/>
          <w:lang w:val="en-US" w:eastAsia="zh-CN" w:bidi="ar-SA"/>
        </w:rPr>
        <w:t>、</w:t>
      </w:r>
      <w:r>
        <w:rPr>
          <w:rFonts w:hint="eastAsia" w:cs="Times New Roman"/>
          <w:b w:val="0"/>
          <w:bCs/>
          <w:color w:val="auto"/>
          <w:kern w:val="2"/>
          <w:sz w:val="21"/>
          <w:szCs w:val="21"/>
          <w:highlight w:val="none"/>
          <w:lang w:val="en-US" w:eastAsia="zh-CN" w:bidi="ar-SA"/>
        </w:rPr>
        <w:t>维保服务方案、应急预案、人员配备方案等。</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14.</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0F68E"/>
    <w:multiLevelType w:val="singleLevel"/>
    <w:tmpl w:val="C4F0F68E"/>
    <w:lvl w:ilvl="0" w:tentative="0">
      <w:start w:val="3"/>
      <w:numFmt w:val="decimal"/>
      <w:lvlText w:val="%1."/>
      <w:lvlJc w:val="left"/>
      <w:pPr>
        <w:tabs>
          <w:tab w:val="left" w:pos="312"/>
        </w:tabs>
      </w:pPr>
    </w:lvl>
  </w:abstractNum>
  <w:abstractNum w:abstractNumId="1">
    <w:nsid w:val="5521D904"/>
    <w:multiLevelType w:val="singleLevel"/>
    <w:tmpl w:val="5521D904"/>
    <w:lvl w:ilvl="0" w:tentative="0">
      <w:start w:val="12"/>
      <w:numFmt w:val="decimal"/>
      <w:lvlText w:val="%1."/>
      <w:lvlJc w:val="left"/>
      <w:pPr>
        <w:tabs>
          <w:tab w:val="left" w:pos="312"/>
        </w:tabs>
      </w:pPr>
    </w:lvl>
  </w:abstractNum>
  <w:abstractNum w:abstractNumId="2">
    <w:nsid w:val="75C252FB"/>
    <w:multiLevelType w:val="singleLevel"/>
    <w:tmpl w:val="75C252FB"/>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2D31323"/>
    <w:rsid w:val="03852133"/>
    <w:rsid w:val="047E67C6"/>
    <w:rsid w:val="05F311C2"/>
    <w:rsid w:val="06506CDE"/>
    <w:rsid w:val="06DB1016"/>
    <w:rsid w:val="0702727A"/>
    <w:rsid w:val="08291606"/>
    <w:rsid w:val="09A2061D"/>
    <w:rsid w:val="09C14406"/>
    <w:rsid w:val="09EA42CB"/>
    <w:rsid w:val="09F97601"/>
    <w:rsid w:val="0A9954E7"/>
    <w:rsid w:val="0AF3146A"/>
    <w:rsid w:val="0C0753D9"/>
    <w:rsid w:val="0C745B06"/>
    <w:rsid w:val="0E5F2A26"/>
    <w:rsid w:val="0EE07859"/>
    <w:rsid w:val="0F9539A9"/>
    <w:rsid w:val="0FCB742D"/>
    <w:rsid w:val="0FE84EA0"/>
    <w:rsid w:val="128F7865"/>
    <w:rsid w:val="13812A26"/>
    <w:rsid w:val="147521B1"/>
    <w:rsid w:val="14866069"/>
    <w:rsid w:val="165E0E69"/>
    <w:rsid w:val="16D15EDA"/>
    <w:rsid w:val="16EC4B78"/>
    <w:rsid w:val="17E32DA4"/>
    <w:rsid w:val="17EF03C8"/>
    <w:rsid w:val="185E1261"/>
    <w:rsid w:val="18F86C11"/>
    <w:rsid w:val="1938083B"/>
    <w:rsid w:val="1A323180"/>
    <w:rsid w:val="1A7A68F2"/>
    <w:rsid w:val="1CD64190"/>
    <w:rsid w:val="1ED35123"/>
    <w:rsid w:val="1FDA5520"/>
    <w:rsid w:val="1FE06281"/>
    <w:rsid w:val="20C2039F"/>
    <w:rsid w:val="231E2290"/>
    <w:rsid w:val="247340A9"/>
    <w:rsid w:val="25034756"/>
    <w:rsid w:val="255C2222"/>
    <w:rsid w:val="27BC21D4"/>
    <w:rsid w:val="27E4645B"/>
    <w:rsid w:val="282339FA"/>
    <w:rsid w:val="288040E5"/>
    <w:rsid w:val="29265B68"/>
    <w:rsid w:val="294F6476"/>
    <w:rsid w:val="29D07D3B"/>
    <w:rsid w:val="29DC3D4A"/>
    <w:rsid w:val="2A795BF4"/>
    <w:rsid w:val="2A7E7711"/>
    <w:rsid w:val="2B160ACF"/>
    <w:rsid w:val="2B746227"/>
    <w:rsid w:val="2CC11469"/>
    <w:rsid w:val="2D1957A2"/>
    <w:rsid w:val="2DFD1B5A"/>
    <w:rsid w:val="2F1C6C03"/>
    <w:rsid w:val="2F2A5A7F"/>
    <w:rsid w:val="31581161"/>
    <w:rsid w:val="31D05343"/>
    <w:rsid w:val="34633C5E"/>
    <w:rsid w:val="34C5784F"/>
    <w:rsid w:val="362736AE"/>
    <w:rsid w:val="368A4024"/>
    <w:rsid w:val="37A73E1D"/>
    <w:rsid w:val="3886699A"/>
    <w:rsid w:val="3AA907D9"/>
    <w:rsid w:val="3D0A49B1"/>
    <w:rsid w:val="3D752A12"/>
    <w:rsid w:val="411C7D8F"/>
    <w:rsid w:val="420740C1"/>
    <w:rsid w:val="42526683"/>
    <w:rsid w:val="429678BD"/>
    <w:rsid w:val="43A61C8B"/>
    <w:rsid w:val="45C21FDC"/>
    <w:rsid w:val="45F53672"/>
    <w:rsid w:val="4685058A"/>
    <w:rsid w:val="480310F5"/>
    <w:rsid w:val="486D24FC"/>
    <w:rsid w:val="489570F6"/>
    <w:rsid w:val="48F03D73"/>
    <w:rsid w:val="4A560C51"/>
    <w:rsid w:val="4AE41C16"/>
    <w:rsid w:val="4CBA0C7F"/>
    <w:rsid w:val="4E457949"/>
    <w:rsid w:val="4E5424E0"/>
    <w:rsid w:val="4E814B23"/>
    <w:rsid w:val="50175EE1"/>
    <w:rsid w:val="52A50E7E"/>
    <w:rsid w:val="5412330C"/>
    <w:rsid w:val="54BC351D"/>
    <w:rsid w:val="55346759"/>
    <w:rsid w:val="55697A67"/>
    <w:rsid w:val="55C81178"/>
    <w:rsid w:val="56375162"/>
    <w:rsid w:val="57890B38"/>
    <w:rsid w:val="57CE4182"/>
    <w:rsid w:val="58EC5AAA"/>
    <w:rsid w:val="58FC1CF7"/>
    <w:rsid w:val="5AB70B1C"/>
    <w:rsid w:val="5AE76BBD"/>
    <w:rsid w:val="5B95211B"/>
    <w:rsid w:val="5F1A313C"/>
    <w:rsid w:val="5F1D1DDA"/>
    <w:rsid w:val="5FAC076E"/>
    <w:rsid w:val="5FC42D7A"/>
    <w:rsid w:val="611658CA"/>
    <w:rsid w:val="61B94672"/>
    <w:rsid w:val="61C57F31"/>
    <w:rsid w:val="61F948E3"/>
    <w:rsid w:val="62EF2A3B"/>
    <w:rsid w:val="6300422E"/>
    <w:rsid w:val="630F7C96"/>
    <w:rsid w:val="65A501DF"/>
    <w:rsid w:val="662743C2"/>
    <w:rsid w:val="66B927F1"/>
    <w:rsid w:val="66C87F1B"/>
    <w:rsid w:val="6736098D"/>
    <w:rsid w:val="676B1230"/>
    <w:rsid w:val="67735D70"/>
    <w:rsid w:val="677A1E2C"/>
    <w:rsid w:val="67A74BA6"/>
    <w:rsid w:val="69465C93"/>
    <w:rsid w:val="69955D14"/>
    <w:rsid w:val="6BF90764"/>
    <w:rsid w:val="6C023B4D"/>
    <w:rsid w:val="6D066739"/>
    <w:rsid w:val="6D8F78A1"/>
    <w:rsid w:val="6E270E14"/>
    <w:rsid w:val="737D6F9E"/>
    <w:rsid w:val="749E38AC"/>
    <w:rsid w:val="77F60E6F"/>
    <w:rsid w:val="79DC7CD7"/>
    <w:rsid w:val="7A7F0BD5"/>
    <w:rsid w:val="7ACC4140"/>
    <w:rsid w:val="7BA51112"/>
    <w:rsid w:val="7C5B0BDE"/>
    <w:rsid w:val="7CAA04AC"/>
    <w:rsid w:val="7CC854A4"/>
    <w:rsid w:val="7D18448D"/>
    <w:rsid w:val="7D1E478A"/>
    <w:rsid w:val="7DAF2EB2"/>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4E8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Ching</cp:lastModifiedBy>
  <dcterms:modified xsi:type="dcterms:W3CDTF">2026-01-26T07:49:54Z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